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4C6" w:rsidRDefault="00735071">
      <w:r>
        <w:rPr>
          <w:rFonts w:hint="eastAsia"/>
        </w:rPr>
        <w:t xml:space="preserve">                 </w:t>
      </w:r>
      <w:r>
        <w:rPr>
          <w:noProof/>
        </w:rPr>
        <w:drawing>
          <wp:inline distT="0" distB="0" distL="114300" distR="114300">
            <wp:extent cx="2127885" cy="168402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C6" w:rsidRDefault="00CA24C6"/>
    <w:p w:rsidR="00CA24C6" w:rsidRDefault="00CA24C6"/>
    <w:p w:rsidR="00CA24C6" w:rsidRDefault="00CA24C6"/>
    <w:p w:rsidR="00CA24C6" w:rsidRDefault="00CA24C6"/>
    <w:p w:rsidR="00CA24C6" w:rsidRDefault="00CA24C6"/>
    <w:p w:rsidR="00CA24C6" w:rsidRDefault="00CA24C6"/>
    <w:p w:rsidR="00CA24C6" w:rsidRDefault="00CA24C6"/>
    <w:p w:rsidR="00CA24C6" w:rsidRDefault="00735071">
      <w:r>
        <w:rPr>
          <w:rFonts w:hint="eastAsia"/>
        </w:rPr>
        <w:t xml:space="preserve">           </w:t>
      </w:r>
    </w:p>
    <w:p w:rsidR="00CA24C6" w:rsidRDefault="00CA24C6"/>
    <w:p w:rsidR="00CA24C6" w:rsidRDefault="00CA24C6"/>
    <w:p w:rsidR="00CA24C6" w:rsidRDefault="00735071">
      <w:r>
        <w:rPr>
          <w:rFonts w:hint="eastAsia"/>
        </w:rPr>
        <w:t xml:space="preserve">          </w:t>
      </w:r>
      <w:r>
        <w:rPr>
          <w:noProof/>
        </w:rPr>
        <w:drawing>
          <wp:inline distT="0" distB="0" distL="114300" distR="114300">
            <wp:extent cx="2761615" cy="2268220"/>
            <wp:effectExtent l="0" t="0" r="63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C6" w:rsidRDefault="00CA24C6"/>
    <w:p w:rsidR="00CA24C6" w:rsidRDefault="00CA24C6"/>
    <w:p w:rsidR="00CA24C6" w:rsidRDefault="00CA24C6"/>
    <w:p w:rsidR="00CA24C6" w:rsidRDefault="00CA24C6"/>
    <w:p w:rsidR="00CA24C6" w:rsidRDefault="00CA24C6"/>
    <w:p w:rsidR="00CA24C6" w:rsidRDefault="00CA24C6"/>
    <w:p w:rsidR="00CA24C6" w:rsidRDefault="00CA24C6"/>
    <w:p w:rsidR="00CA24C6" w:rsidRDefault="00CA24C6"/>
    <w:p w:rsidR="00CA24C6" w:rsidRDefault="00CA24C6"/>
    <w:p w:rsidR="00CA24C6" w:rsidRDefault="00CA24C6"/>
    <w:p w:rsidR="00CA24C6" w:rsidRDefault="00CA24C6"/>
    <w:p w:rsidR="00CA24C6" w:rsidRDefault="00CA24C6"/>
    <w:p w:rsidR="00CA24C6" w:rsidRDefault="00CA24C6">
      <w:pPr>
        <w:rPr>
          <w:rFonts w:hint="eastAsia"/>
        </w:rPr>
      </w:pPr>
    </w:p>
    <w:p w:rsidR="00CA24C6" w:rsidRPr="00735071" w:rsidRDefault="00735071">
      <w:pPr>
        <w:ind w:firstLineChars="1200" w:firstLine="2880"/>
        <w:rPr>
          <w:sz w:val="24"/>
        </w:rPr>
      </w:pPr>
      <w:r w:rsidRPr="00735071">
        <w:rPr>
          <w:rFonts w:hint="eastAsia"/>
          <w:sz w:val="24"/>
        </w:rPr>
        <w:lastRenderedPageBreak/>
        <w:t>AM-DJ Electrode Level Controller</w:t>
      </w: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The AM-DJ Electrode Level Controller is an instrument designed for liquid level detection and control. It consists of two main components: a level detection electrode and a controller.  </w:t>
      </w: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Types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The AM-DJ Electrode Level Controller is available in **integra</w:t>
      </w:r>
      <w:r w:rsidRPr="00735071">
        <w:rPr>
          <w:rFonts w:hint="eastAsia"/>
          <w:sz w:val="24"/>
        </w:rPr>
        <w:t xml:space="preserve">ted** and **split** configurations: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- Integrated Type: The controller</w:t>
      </w:r>
      <w:proofErr w:type="gramStart"/>
      <w:r w:rsidRPr="00735071">
        <w:rPr>
          <w:rFonts w:hint="eastAsia"/>
          <w:sz w:val="24"/>
        </w:rPr>
        <w:t>’</w:t>
      </w:r>
      <w:proofErr w:type="gramEnd"/>
      <w:r w:rsidRPr="00735071">
        <w:rPr>
          <w:rFonts w:hint="eastAsia"/>
          <w:sz w:val="24"/>
        </w:rPr>
        <w:t xml:space="preserve">s circuit board is housed within the junction box of the level detection electrode, forming a compact, single-unit structure.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- Split Type: The controller and level detection electro</w:t>
      </w:r>
      <w:r w:rsidRPr="00735071">
        <w:rPr>
          <w:rFonts w:hint="eastAsia"/>
          <w:sz w:val="24"/>
        </w:rPr>
        <w:t xml:space="preserve">de are installed separately. The controller can be mounted either on a DIN rail inside a control cabinet or on a panel.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To suit different environments, the level detection electrode is offered in **plastic housing** or aluminum alloy explosion-proof hous</w:t>
      </w:r>
      <w:r w:rsidRPr="00735071">
        <w:rPr>
          <w:rFonts w:hint="eastAsia"/>
          <w:sz w:val="24"/>
        </w:rPr>
        <w:t xml:space="preserve">ing**. Connection fittings include **nylon/PP polypropylene plastic** or **stainless steel**, selectable based on application requirements.  </w:t>
      </w: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Electrode Configurations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The number of electrodes varies (1 to 5) to meet diverse functional needs: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- 1 Electro</w:t>
      </w:r>
      <w:r w:rsidRPr="00735071">
        <w:rPr>
          <w:rFonts w:hint="eastAsia"/>
          <w:sz w:val="24"/>
        </w:rPr>
        <w:t xml:space="preserve">de: Suitable for liquid level alarms in **metal tanks** or pipeline leak detection (the tank itself serves as the common electrode).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- 2 Electrodes: Ideal for **non-metallic tanks**, single-point level alarms, or non-metallic pipeline leak detection.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-</w:t>
      </w:r>
      <w:r w:rsidRPr="00735071">
        <w:rPr>
          <w:rFonts w:hint="eastAsia"/>
          <w:sz w:val="24"/>
        </w:rPr>
        <w:t xml:space="preserve"> 3 Electrodes (Most Common): Used for **inlet (filling)** or **outlet (draining)** control.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- 4 Electrodes**: Adds **upper/lower limit alarms** to inlet/outlet control, preventing overflow or pump dry-run conditions.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- 5 Electrodes: Enables simultaneou</w:t>
      </w:r>
      <w:r w:rsidRPr="00735071">
        <w:rPr>
          <w:rFonts w:hint="eastAsia"/>
          <w:sz w:val="24"/>
        </w:rPr>
        <w:t xml:space="preserve">s **inlet/outlet control** with **dual alarms** for ultra-high and ultra-low levels.  </w:t>
      </w: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Key Features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Compact controller design for dense DIN rail mounting in cabinets.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Industrial-grade electrodes with robust construction and customizable lengths.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-</w:t>
      </w:r>
      <w:r w:rsidRPr="00735071">
        <w:rPr>
          <w:rFonts w:hint="eastAsia"/>
          <w:sz w:val="24"/>
        </w:rPr>
        <w:t xml:space="preserve"> Localized level control and alarm functionality.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Anti-interference design with isolated switching power supply for safety and reliability.  </w:t>
      </w: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Technical Parameters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Power Supply: 220V AC or 24V DC (isolated switching power supply).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- Relay Output Ca</w:t>
      </w:r>
      <w:r w:rsidRPr="00735071">
        <w:rPr>
          <w:rFonts w:hint="eastAsia"/>
          <w:sz w:val="24"/>
        </w:rPr>
        <w:t xml:space="preserve">pacity: 220V AC/2A, 24V DC/2A.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- Ambient Temperature: -20</w:t>
      </w:r>
      <w:r w:rsidRPr="00735071">
        <w:rPr>
          <w:rFonts w:hint="eastAsia"/>
          <w:sz w:val="24"/>
        </w:rPr>
        <w:t>°</w:t>
      </w:r>
      <w:r w:rsidRPr="00735071">
        <w:rPr>
          <w:rFonts w:hint="eastAsia"/>
          <w:sz w:val="24"/>
        </w:rPr>
        <w:t>C to 70</w:t>
      </w:r>
      <w:r w:rsidRPr="00735071">
        <w:rPr>
          <w:rFonts w:hint="eastAsia"/>
          <w:sz w:val="24"/>
        </w:rPr>
        <w:t>°</w:t>
      </w:r>
      <w:r w:rsidRPr="00735071">
        <w:rPr>
          <w:rFonts w:hint="eastAsia"/>
          <w:sz w:val="24"/>
        </w:rPr>
        <w:t xml:space="preserve">C.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Ambient Humidity: </w:t>
      </w:r>
      <w:r w:rsidRPr="00735071">
        <w:rPr>
          <w:rFonts w:hint="eastAsia"/>
          <w:sz w:val="24"/>
        </w:rPr>
        <w:t>≤</w:t>
      </w:r>
      <w:r w:rsidRPr="00735071">
        <w:rPr>
          <w:rFonts w:hint="eastAsia"/>
          <w:sz w:val="24"/>
        </w:rPr>
        <w:t xml:space="preserve">85% RH.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Electrode Material: Standard 304 stainless steel (other materials optional).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lastRenderedPageBreak/>
        <w:t xml:space="preserve">- Liquid Contact Temperature: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- Plastic: -20</w:t>
      </w:r>
      <w:r w:rsidRPr="00735071">
        <w:rPr>
          <w:rFonts w:hint="eastAsia"/>
          <w:sz w:val="24"/>
        </w:rPr>
        <w:t>°</w:t>
      </w:r>
      <w:r w:rsidRPr="00735071">
        <w:rPr>
          <w:rFonts w:hint="eastAsia"/>
          <w:sz w:val="24"/>
        </w:rPr>
        <w:t>C to 70</w:t>
      </w:r>
      <w:r w:rsidRPr="00735071">
        <w:rPr>
          <w:rFonts w:hint="eastAsia"/>
          <w:sz w:val="24"/>
        </w:rPr>
        <w:t>°</w:t>
      </w:r>
      <w:r w:rsidRPr="00735071">
        <w:rPr>
          <w:rFonts w:hint="eastAsia"/>
          <w:sz w:val="24"/>
        </w:rPr>
        <w:t xml:space="preserve">C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- 304 Stainless Steel: -20</w:t>
      </w:r>
      <w:r w:rsidRPr="00735071">
        <w:rPr>
          <w:rFonts w:hint="eastAsia"/>
          <w:sz w:val="24"/>
        </w:rPr>
        <w:t>°</w:t>
      </w:r>
      <w:r w:rsidRPr="00735071">
        <w:rPr>
          <w:rFonts w:hint="eastAsia"/>
          <w:sz w:val="24"/>
        </w:rPr>
        <w:t>C to 180</w:t>
      </w:r>
      <w:r w:rsidRPr="00735071">
        <w:rPr>
          <w:rFonts w:hint="eastAsia"/>
          <w:sz w:val="24"/>
        </w:rPr>
        <w:t>°</w:t>
      </w:r>
      <w:r w:rsidRPr="00735071">
        <w:rPr>
          <w:rFonts w:hint="eastAsia"/>
          <w:sz w:val="24"/>
        </w:rPr>
        <w:t xml:space="preserve">C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Connection Types: Threaded (G1 </w:t>
      </w:r>
      <w:r w:rsidRPr="00735071">
        <w:rPr>
          <w:rFonts w:hint="eastAsia"/>
          <w:sz w:val="24"/>
        </w:rPr>
        <w:t>½</w:t>
      </w:r>
      <w:r w:rsidRPr="00735071">
        <w:rPr>
          <w:rFonts w:hint="eastAsia"/>
          <w:sz w:val="24"/>
        </w:rPr>
        <w:t>", G1 M27</w:t>
      </w:r>
      <w:r w:rsidRPr="00735071">
        <w:rPr>
          <w:rFonts w:hint="eastAsia"/>
          <w:sz w:val="24"/>
        </w:rPr>
        <w:t>×</w:t>
      </w:r>
      <w:r w:rsidRPr="00735071">
        <w:rPr>
          <w:rFonts w:hint="eastAsia"/>
          <w:sz w:val="24"/>
        </w:rPr>
        <w:t>2, G1") or flanged</w:t>
      </w:r>
    </w:p>
    <w:p w:rsidR="00CA24C6" w:rsidRPr="00735071" w:rsidRDefault="00735071">
      <w:pPr>
        <w:rPr>
          <w:rFonts w:hint="eastAsia"/>
          <w:sz w:val="24"/>
        </w:rPr>
      </w:pPr>
      <w:r w:rsidRPr="00735071">
        <w:rPr>
          <w:rFonts w:hint="eastAsia"/>
          <w:sz w:val="24"/>
        </w:rPr>
        <w:t xml:space="preserve">Compatible Media: Liquids with conductivity </w:t>
      </w:r>
      <w:r w:rsidRPr="00735071">
        <w:rPr>
          <w:rFonts w:hint="eastAsia"/>
          <w:sz w:val="24"/>
        </w:rPr>
        <w:t>≥</w:t>
      </w:r>
      <w:r w:rsidRPr="00735071">
        <w:rPr>
          <w:rFonts w:hint="eastAsia"/>
          <w:sz w:val="24"/>
        </w:rPr>
        <w:t xml:space="preserve">20 </w:t>
      </w:r>
      <w:r w:rsidRPr="00735071">
        <w:rPr>
          <w:rFonts w:hint="eastAsia"/>
          <w:sz w:val="24"/>
        </w:rPr>
        <w:t>μ</w:t>
      </w:r>
      <w:r w:rsidRPr="00735071">
        <w:rPr>
          <w:rFonts w:hint="eastAsia"/>
          <w:sz w:val="24"/>
        </w:rPr>
        <w:t xml:space="preserve">S/cm (e.g., distilled water).  </w:t>
      </w: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Split Controller Dimensions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DIN Rail Mounting: 90mm (H) </w:t>
      </w:r>
      <w:r w:rsidRPr="00735071">
        <w:rPr>
          <w:rFonts w:hint="eastAsia"/>
          <w:sz w:val="24"/>
        </w:rPr>
        <w:t>×</w:t>
      </w:r>
      <w:r w:rsidRPr="00735071">
        <w:rPr>
          <w:rFonts w:hint="eastAsia"/>
          <w:sz w:val="24"/>
        </w:rPr>
        <w:t xml:space="preserve"> 25mm </w:t>
      </w:r>
      <w:r w:rsidRPr="00735071">
        <w:rPr>
          <w:rFonts w:hint="eastAsia"/>
          <w:sz w:val="24"/>
        </w:rPr>
        <w:t xml:space="preserve">(W) </w:t>
      </w:r>
      <w:r w:rsidRPr="00735071">
        <w:rPr>
          <w:rFonts w:hint="eastAsia"/>
          <w:sz w:val="24"/>
        </w:rPr>
        <w:t>×</w:t>
      </w:r>
      <w:r w:rsidRPr="00735071">
        <w:rPr>
          <w:rFonts w:hint="eastAsia"/>
          <w:sz w:val="24"/>
        </w:rPr>
        <w:t xml:space="preserve"> 113mm (D).  </w:t>
      </w: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noProof/>
          <w:sz w:val="24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page">
              <wp:posOffset>1872615</wp:posOffset>
            </wp:positionH>
            <wp:positionV relativeFrom="page">
              <wp:posOffset>5099685</wp:posOffset>
            </wp:positionV>
            <wp:extent cx="2392045" cy="1830070"/>
            <wp:effectExtent l="0" t="0" r="8255" b="17780"/>
            <wp:wrapTopAndBottom/>
            <wp:docPr id="12" name="图片 10" descr="尺寸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尺寸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071">
        <w:rPr>
          <w:rFonts w:hint="eastAsia"/>
          <w:noProof/>
          <w:sz w:val="24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page">
              <wp:posOffset>1910080</wp:posOffset>
            </wp:positionH>
            <wp:positionV relativeFrom="page">
              <wp:posOffset>2826385</wp:posOffset>
            </wp:positionV>
            <wp:extent cx="2628265" cy="1902460"/>
            <wp:effectExtent l="0" t="0" r="635" b="2540"/>
            <wp:wrapTopAndBottom/>
            <wp:docPr id="11" name="图片 9" descr="尺寸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尺寸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071">
        <w:rPr>
          <w:rFonts w:hint="eastAsia"/>
          <w:sz w:val="24"/>
        </w:rPr>
        <w:t xml:space="preserve"> Panel Mounting: Cutout size 45mm (W) </w:t>
      </w:r>
      <w:r w:rsidRPr="00735071">
        <w:rPr>
          <w:rFonts w:hint="eastAsia"/>
          <w:sz w:val="24"/>
        </w:rPr>
        <w:t>×</w:t>
      </w:r>
      <w:r w:rsidRPr="00735071">
        <w:rPr>
          <w:rFonts w:hint="eastAsia"/>
          <w:sz w:val="24"/>
        </w:rPr>
        <w:t xml:space="preserve"> 92mm (H) </w:t>
      </w:r>
      <w:r w:rsidRPr="00735071">
        <w:rPr>
          <w:rFonts w:hint="eastAsia"/>
          <w:sz w:val="24"/>
        </w:rPr>
        <w:t>×</w:t>
      </w:r>
      <w:r w:rsidRPr="00735071">
        <w:rPr>
          <w:rFonts w:hint="eastAsia"/>
          <w:sz w:val="24"/>
        </w:rPr>
        <w:t xml:space="preserve"> 110mm (D).  </w:t>
      </w: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b/>
          <w:noProof/>
          <w:color w:val="FFCC00"/>
          <w:sz w:val="24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5140960</wp:posOffset>
            </wp:positionV>
            <wp:extent cx="2614295" cy="1953895"/>
            <wp:effectExtent l="0" t="0" r="14605" b="8255"/>
            <wp:wrapNone/>
            <wp:docPr id="18" name="图片 16" descr="wai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waixing"/>
                    <pic:cNvPicPr>
                      <a:picLocks noChangeAspect="1"/>
                    </pic:cNvPicPr>
                  </pic:nvPicPr>
                  <pic:blipFill>
                    <a:blip r:embed="rId8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071">
        <w:rPr>
          <w:rFonts w:hint="eastAsia"/>
          <w:b/>
          <w:color w:val="FFCC00"/>
          <w:sz w:val="24"/>
        </w:rPr>
        <w:t xml:space="preserve">  </w:t>
      </w:r>
      <w:r w:rsidRPr="00735071">
        <w:rPr>
          <w:b/>
          <w:noProof/>
          <w:color w:val="FFCC00"/>
          <w:sz w:val="24"/>
        </w:rPr>
        <w:drawing>
          <wp:inline distT="0" distB="0" distL="114300" distR="114300">
            <wp:extent cx="3514725" cy="2000250"/>
            <wp:effectExtent l="0" t="0" r="9525" b="0"/>
            <wp:docPr id="19" name="图片 19" descr="737d89f5-5459-402c-b7fe-41cd7885d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37d89f5-5459-402c-b7fe-41cd7885d7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071">
        <w:rPr>
          <w:b/>
          <w:noProof/>
          <w:color w:val="FFCC00"/>
          <w:sz w:val="24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4769485</wp:posOffset>
            </wp:positionV>
            <wp:extent cx="2614295" cy="1953895"/>
            <wp:effectExtent l="0" t="0" r="14605" b="8255"/>
            <wp:wrapNone/>
            <wp:docPr id="14" name="图片 12" descr="wai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waixing"/>
                    <pic:cNvPicPr>
                      <a:picLocks noChangeAspect="1"/>
                    </pic:cNvPicPr>
                  </pic:nvPicPr>
                  <pic:blipFill>
                    <a:blip r:embed="rId8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lastRenderedPageBreak/>
        <w:t>Application Example: 3-Electrode Level Controller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The 3-electrode configuration is widely used for **automatic pump/motorized valve control**: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Inlet Control: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- When the level drops **below the lower limit**, the relay energizes (yellow indicator ON), opening the inlet valve or starting the pump.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- When the level rises **above the upper limit**, the relay de-energizes (yellow indicator O</w:t>
      </w:r>
      <w:r w:rsidRPr="00735071">
        <w:rPr>
          <w:rFonts w:hint="eastAsia"/>
          <w:sz w:val="24"/>
        </w:rPr>
        <w:t xml:space="preserve">FF), closing the inlet valve or stopping the pump.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Outlet Control: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- When the level exceeds **the upper limit**, the relay energizes (yellow indicator ON), opening the outlet valve or starting the pump.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- When the level falls **below the lower </w:t>
      </w:r>
      <w:r w:rsidRPr="00735071">
        <w:rPr>
          <w:rFonts w:hint="eastAsia"/>
          <w:sz w:val="24"/>
        </w:rPr>
        <w:t xml:space="preserve">limit**, the relay de-energizes (yellow indicator OFF), closing the outlet valve or stopping the pump.  </w:t>
      </w: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Note: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- Function Switching: Inlet/outlet control modes can be selected via an internal jumper: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- Inlet Control: Jumper on the yellow LED side.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- Outlet Control: Jumper on the red LED side.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- Alternatively, users may swap the relay</w:t>
      </w:r>
      <w:proofErr w:type="gramStart"/>
      <w:r w:rsidRPr="00735071">
        <w:rPr>
          <w:rFonts w:hint="eastAsia"/>
          <w:sz w:val="24"/>
        </w:rPr>
        <w:t>’</w:t>
      </w:r>
      <w:proofErr w:type="gramEnd"/>
      <w:r w:rsidRPr="00735071">
        <w:rPr>
          <w:rFonts w:hint="eastAsia"/>
          <w:sz w:val="24"/>
        </w:rPr>
        <w:t xml:space="preserve">s NO (Normally Open) and NC (Normally Closed) wiring to switch between control modes.  </w:t>
      </w: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     </w:t>
      </w:r>
      <w:r w:rsidRPr="00735071">
        <w:rPr>
          <w:noProof/>
          <w:sz w:val="24"/>
        </w:rPr>
        <w:drawing>
          <wp:inline distT="0" distB="0" distL="114300" distR="114300">
            <wp:extent cx="3209217" cy="2314575"/>
            <wp:effectExtent l="0" t="0" r="0" b="0"/>
            <wp:docPr id="20" name="图片 4" descr="CCI0001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CCI00015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4394" cy="232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71" w:rsidRDefault="00735071">
      <w:pPr>
        <w:rPr>
          <w:sz w:val="24"/>
        </w:rPr>
      </w:pPr>
    </w:p>
    <w:p w:rsidR="00735071" w:rsidRDefault="00735071">
      <w:pPr>
        <w:rPr>
          <w:sz w:val="24"/>
        </w:rPr>
      </w:pPr>
      <w:r w:rsidRPr="00735071">
        <w:rPr>
          <w:noProof/>
          <w:sz w:val="24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2856865</wp:posOffset>
            </wp:positionH>
            <wp:positionV relativeFrom="page">
              <wp:posOffset>7870825</wp:posOffset>
            </wp:positionV>
            <wp:extent cx="1689735" cy="2285332"/>
            <wp:effectExtent l="0" t="0" r="5715" b="1270"/>
            <wp:wrapSquare wrapText="bothSides"/>
            <wp:docPr id="22" name="图片 18" descr="\\192.168.1.14\说明书制作\说明书\Word版说明书\说明书图片\继电器单元1组.bmp继电器单元1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 descr="\\192.168.1.14\说明书制作\说明书\Word版说明书\说明书图片\继电器单元1组.bmp继电器单元1组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228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071" w:rsidRDefault="00735071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Default="00CA24C6">
      <w:pPr>
        <w:rPr>
          <w:sz w:val="24"/>
        </w:rPr>
      </w:pPr>
    </w:p>
    <w:p w:rsidR="00735071" w:rsidRPr="00735071" w:rsidRDefault="00735071">
      <w:pPr>
        <w:rPr>
          <w:rFonts w:hint="eastAsia"/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lastRenderedPageBreak/>
        <w:t xml:space="preserve">A typical level control configuration: the pump is </w:t>
      </w:r>
      <w:r w:rsidRPr="00735071">
        <w:rPr>
          <w:rFonts w:hint="eastAsia"/>
          <w:sz w:val="24"/>
        </w:rPr>
        <w:t>activated when the liquid level drops below the lower setpoint and deactivated when it rises above the upper setpoint.</w:t>
      </w: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b/>
          <w:noProof/>
          <w:color w:val="FF0000"/>
          <w:sz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104775</wp:posOffset>
            </wp:positionV>
            <wp:extent cx="2898140" cy="1988820"/>
            <wp:effectExtent l="0" t="0" r="16510" b="11430"/>
            <wp:wrapSquare wrapText="bothSides"/>
            <wp:docPr id="23" name="图片 19" descr="\\192.168.1.14\说明书制作\说明书\Word版说明书\说明书图片\进水控制.gif进水控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 descr="\\192.168.1.14\说明书制作\说明书\Word版说明书\说明书图片\进水控制.gif进水控制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>A typical dewatering control configuration: the pump is activated when the liquid level rises above the upper setpoin</w:t>
      </w:r>
      <w:bookmarkStart w:id="0" w:name="_GoBack"/>
      <w:bookmarkEnd w:id="0"/>
      <w:r w:rsidRPr="00735071">
        <w:rPr>
          <w:rFonts w:hint="eastAsia"/>
          <w:sz w:val="24"/>
        </w:rPr>
        <w:t xml:space="preserve">t and </w:t>
      </w:r>
      <w:r w:rsidRPr="00735071">
        <w:rPr>
          <w:rFonts w:hint="eastAsia"/>
          <w:sz w:val="24"/>
        </w:rPr>
        <w:t xml:space="preserve">deactivated when it falls below the lower setpoint. </w:t>
      </w: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  </w:t>
      </w:r>
      <w:r w:rsidRPr="00735071">
        <w:rPr>
          <w:noProof/>
          <w:sz w:val="24"/>
        </w:rPr>
        <w:drawing>
          <wp:inline distT="0" distB="0" distL="114300" distR="114300">
            <wp:extent cx="3743325" cy="3427095"/>
            <wp:effectExtent l="0" t="0" r="9525" b="1905"/>
            <wp:docPr id="29" name="图片 29" descr="f55bc025-78b3-414f-a3f3-e90728a6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55bc025-78b3-414f-a3f3-e90728a6020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rFonts w:hint="eastAsia"/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lastRenderedPageBreak/>
        <w:t>A four-electrode level controller is configured with high/low-level alarm functionalities in addition to standard liquid feed/discharge operations. This design safeguards against tank overflow triggered by exceeding the high-level threshold and protects pu</w:t>
      </w:r>
      <w:r w:rsidRPr="00735071">
        <w:rPr>
          <w:rFonts w:hint="eastAsia"/>
          <w:sz w:val="24"/>
        </w:rPr>
        <w:t xml:space="preserve">mps from dry-running conditions caused by falling below the low-level threshold.  </w:t>
      </w: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noProof/>
          <w:sz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65405</wp:posOffset>
            </wp:positionV>
            <wp:extent cx="2549525" cy="2572385"/>
            <wp:effectExtent l="0" t="0" r="3175" b="18415"/>
            <wp:wrapSquare wrapText="bothSides"/>
            <wp:docPr id="3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     </w:t>
      </w:r>
    </w:p>
    <w:p w:rsidR="00CA24C6" w:rsidRPr="00735071" w:rsidRDefault="00735071">
      <w:pPr>
        <w:rPr>
          <w:sz w:val="24"/>
        </w:rPr>
      </w:pPr>
      <w:r w:rsidRPr="00735071">
        <w:rPr>
          <w:rFonts w:hint="eastAsia"/>
          <w:sz w:val="24"/>
        </w:rPr>
        <w:t xml:space="preserve">           </w:t>
      </w: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rPr>
          <w:sz w:val="24"/>
        </w:rPr>
      </w:pPr>
      <w:r w:rsidRPr="00735071">
        <w:rPr>
          <w:noProof/>
          <w:sz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715645</wp:posOffset>
            </wp:positionV>
            <wp:extent cx="3027680" cy="2620645"/>
            <wp:effectExtent l="0" t="0" r="1270" b="8255"/>
            <wp:wrapSquare wrapText="bothSides"/>
            <wp:docPr id="3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rFonts w:hint="eastAsia"/>
          <w:sz w:val="24"/>
        </w:rPr>
        <w:tab/>
      </w:r>
    </w:p>
    <w:p w:rsidR="00CA24C6" w:rsidRPr="00735071" w:rsidRDefault="00735071">
      <w:pPr>
        <w:tabs>
          <w:tab w:val="left" w:pos="6711"/>
        </w:tabs>
        <w:jc w:val="left"/>
        <w:rPr>
          <w:rFonts w:hint="eastAsia"/>
          <w:sz w:val="24"/>
        </w:rPr>
      </w:pPr>
      <w:r w:rsidRPr="00735071">
        <w:rPr>
          <w:sz w:val="24"/>
        </w:rPr>
        <w:t xml:space="preserve">Controller function description: Based on liquid filling or draining control, an extra relay is added to provide limit alarm. (When the internal shorting ring is on the </w:t>
      </w:r>
      <w:proofErr w:type="gramStart"/>
      <w:r w:rsidRPr="00735071">
        <w:rPr>
          <w:sz w:val="24"/>
        </w:rPr>
        <w:t>red light</w:t>
      </w:r>
      <w:proofErr w:type="gramEnd"/>
      <w:r w:rsidRPr="00735071">
        <w:rPr>
          <w:sz w:val="24"/>
        </w:rPr>
        <w:t xml:space="preserve"> side, it activates drainage control with high-level alarm; when on the green </w:t>
      </w:r>
      <w:r w:rsidRPr="00735071">
        <w:rPr>
          <w:sz w:val="24"/>
        </w:rPr>
        <w:t xml:space="preserve">light side, it enables filling control with low-level alarm). </w:t>
      </w: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t xml:space="preserve">The external wiring diagram is shown below.  </w:t>
      </w: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lastRenderedPageBreak/>
        <w:t xml:space="preserve">Five-electrode level controller:  </w:t>
      </w: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t>This controller adds both high-level and low-level alarms to liquid filling/draining functions, pr</w:t>
      </w:r>
      <w:r w:rsidRPr="00735071">
        <w:rPr>
          <w:sz w:val="24"/>
        </w:rPr>
        <w:t xml:space="preserve">eventing overflow from excessive water levels and pump dry-running due to extremely low levels.  </w:t>
      </w: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t xml:space="preserve">- Filling control: </w:t>
      </w: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t xml:space="preserve">  Relay engages (green alarm light ON) when level drops below lower limit;  </w:t>
      </w: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t xml:space="preserve">  Relay disengages (green light OFF) when level rises above upper limit.  </w:t>
      </w: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t xml:space="preserve">- Draining control: </w:t>
      </w: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t xml:space="preserve">  Relay engages (green alarm light ON) when level exceeds upper limit;  </w:t>
      </w: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t xml:space="preserve">  Relay disengages (green light OFF) when level falls below lower limit.  </w:t>
      </w: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t>- Over-lim</w:t>
      </w:r>
      <w:r w:rsidRPr="00735071">
        <w:rPr>
          <w:sz w:val="24"/>
        </w:rPr>
        <w:t xml:space="preserve">it alarms: </w:t>
      </w: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t xml:space="preserve">  Red alarm light ON (over-upper-limit relay engaged) if level exceeds the ultra-high threshold;  </w:t>
      </w: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sz w:val="24"/>
        </w:rPr>
        <w:t xml:space="preserve">  Yellow alarm </w:t>
      </w:r>
      <w:proofErr w:type="gramStart"/>
      <w:r w:rsidRPr="00735071">
        <w:rPr>
          <w:sz w:val="24"/>
        </w:rPr>
        <w:t>light</w:t>
      </w:r>
      <w:proofErr w:type="gramEnd"/>
      <w:r w:rsidRPr="00735071">
        <w:rPr>
          <w:sz w:val="24"/>
        </w:rPr>
        <w:t xml:space="preserve"> OFF (over-lower-limit relay engaged) if level drops below the ultra-low threshold.  </w:t>
      </w: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noProof/>
          <w:sz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16510</wp:posOffset>
            </wp:positionV>
            <wp:extent cx="2127250" cy="3129915"/>
            <wp:effectExtent l="0" t="0" r="6350" b="13335"/>
            <wp:wrapSquare wrapText="bothSides"/>
            <wp:docPr id="36" name="图片 28" descr="\\192.168.1.14\说明书制作\说明书\Word版说明书\说明书图片\继电器单元3组.bmp继电器单元3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8" descr="\\192.168.1.14\说明书制作\说明书\Word版说明书\说明书图片\继电器单元3组.bmp继电器单元3组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735071">
      <w:pPr>
        <w:tabs>
          <w:tab w:val="left" w:pos="6846"/>
        </w:tabs>
        <w:jc w:val="left"/>
        <w:rPr>
          <w:sz w:val="24"/>
        </w:rPr>
      </w:pPr>
      <w:r w:rsidRPr="00735071">
        <w:rPr>
          <w:rFonts w:hint="eastAsia"/>
          <w:sz w:val="24"/>
        </w:rPr>
        <w:tab/>
      </w:r>
    </w:p>
    <w:p w:rsidR="00CA24C6" w:rsidRPr="00735071" w:rsidRDefault="00CA24C6">
      <w:pPr>
        <w:tabs>
          <w:tab w:val="left" w:pos="6846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846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846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846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846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846"/>
        </w:tabs>
        <w:jc w:val="left"/>
        <w:rPr>
          <w:sz w:val="24"/>
        </w:rPr>
      </w:pPr>
    </w:p>
    <w:p w:rsidR="00CA24C6" w:rsidRPr="00735071" w:rsidRDefault="00735071">
      <w:pPr>
        <w:tabs>
          <w:tab w:val="left" w:pos="6846"/>
        </w:tabs>
        <w:jc w:val="left"/>
        <w:rPr>
          <w:sz w:val="24"/>
        </w:rPr>
      </w:pPr>
      <w:r w:rsidRPr="00735071">
        <w:rPr>
          <w:rFonts w:hint="eastAsia"/>
          <w:sz w:val="24"/>
        </w:rPr>
        <w:t xml:space="preserve">Other wiring </w:t>
      </w:r>
      <w:r w:rsidRPr="00735071">
        <w:rPr>
          <w:rFonts w:hint="eastAsia"/>
          <w:sz w:val="24"/>
        </w:rPr>
        <w:t>diagrams are shown below</w:t>
      </w:r>
    </w:p>
    <w:p w:rsidR="00CA24C6" w:rsidRPr="00735071" w:rsidRDefault="00CA24C6">
      <w:pPr>
        <w:tabs>
          <w:tab w:val="left" w:pos="6846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846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CA24C6">
      <w:pPr>
        <w:tabs>
          <w:tab w:val="left" w:pos="6711"/>
        </w:tabs>
        <w:jc w:val="left"/>
        <w:rPr>
          <w:sz w:val="24"/>
        </w:rPr>
      </w:pPr>
    </w:p>
    <w:p w:rsidR="00CA24C6" w:rsidRPr="00735071" w:rsidRDefault="00735071">
      <w:pPr>
        <w:tabs>
          <w:tab w:val="left" w:pos="6711"/>
        </w:tabs>
        <w:jc w:val="left"/>
        <w:rPr>
          <w:sz w:val="24"/>
        </w:rPr>
      </w:pPr>
      <w:r w:rsidRPr="00735071">
        <w:rPr>
          <w:noProof/>
          <w:sz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41275</wp:posOffset>
            </wp:positionV>
            <wp:extent cx="1958340" cy="1687830"/>
            <wp:effectExtent l="0" t="0" r="3810" b="7620"/>
            <wp:wrapSquare wrapText="bothSides"/>
            <wp:docPr id="3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071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44450</wp:posOffset>
            </wp:positionV>
            <wp:extent cx="2008505" cy="1798955"/>
            <wp:effectExtent l="0" t="0" r="10795" b="10795"/>
            <wp:wrapSquare wrapText="bothSides"/>
            <wp:docPr id="3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rPr>
          <w:sz w:val="24"/>
        </w:rPr>
      </w:pPr>
    </w:p>
    <w:p w:rsidR="00CA24C6" w:rsidRPr="00735071" w:rsidRDefault="00CA24C6">
      <w:pPr>
        <w:jc w:val="left"/>
        <w:rPr>
          <w:rFonts w:hint="eastAsia"/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735071">
      <w:pPr>
        <w:jc w:val="left"/>
        <w:rPr>
          <w:sz w:val="24"/>
        </w:rPr>
      </w:pPr>
      <w:r w:rsidRPr="00735071">
        <w:rPr>
          <w:noProof/>
          <w:sz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22225</wp:posOffset>
            </wp:positionV>
            <wp:extent cx="2288540" cy="1781810"/>
            <wp:effectExtent l="0" t="0" r="16510" b="8890"/>
            <wp:wrapSquare wrapText="bothSides"/>
            <wp:docPr id="4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071">
        <w:rPr>
          <w:noProof/>
          <w:sz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103505</wp:posOffset>
            </wp:positionV>
            <wp:extent cx="2232025" cy="1790700"/>
            <wp:effectExtent l="0" t="0" r="15875" b="0"/>
            <wp:wrapSquare wrapText="bothSides"/>
            <wp:docPr id="3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CA24C6">
      <w:pPr>
        <w:jc w:val="left"/>
        <w:rPr>
          <w:sz w:val="24"/>
        </w:rPr>
      </w:pPr>
    </w:p>
    <w:p w:rsidR="00CA24C6" w:rsidRPr="00735071" w:rsidRDefault="00735071">
      <w:pPr>
        <w:jc w:val="left"/>
        <w:rPr>
          <w:sz w:val="24"/>
        </w:rPr>
      </w:pPr>
      <w:r w:rsidRPr="00735071">
        <w:rPr>
          <w:noProof/>
          <w:sz w:val="24"/>
        </w:rPr>
        <w:lastRenderedPageBreak/>
        <w:drawing>
          <wp:inline distT="0" distB="0" distL="114300" distR="114300">
            <wp:extent cx="4533900" cy="5981700"/>
            <wp:effectExtent l="0" t="0" r="0" b="0"/>
            <wp:docPr id="41" name="图片 41" descr="9ca15665-1d08-4457-9507-86d805b28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9ca15665-1d08-4457-9507-86d805b287c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4C6" w:rsidRPr="00735071" w:rsidRDefault="00CA24C6">
      <w:pPr>
        <w:jc w:val="left"/>
        <w:rPr>
          <w:sz w:val="24"/>
        </w:rPr>
      </w:pPr>
    </w:p>
    <w:sectPr w:rsidR="00CA24C6" w:rsidRPr="0073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4C6"/>
    <w:rsid w:val="00735071"/>
    <w:rsid w:val="00CA24C6"/>
    <w:rsid w:val="565A4763"/>
    <w:rsid w:val="680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040235"/>
  <w15:docId w15:val="{F2A081D1-F948-41A6-A5F6-958DFABE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adesk</dc:creator>
  <cp:lastModifiedBy>adesk</cp:lastModifiedBy>
  <cp:revision>2</cp:revision>
  <dcterms:created xsi:type="dcterms:W3CDTF">2025-04-14T05:53:00Z</dcterms:created>
  <dcterms:modified xsi:type="dcterms:W3CDTF">2025-05-12T03:15:00Z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eyJoZGlkIjoiYTI1ZWI3ZGYwODliMDY2NTEzZjQ2NmIxNmJkNmQ5N2EiLCJ1c2VySWQiOiIxNTE4ODU4MzA2In0=</vt:lpwstr>
  </property>
  <property fmtid="{D5CDD505-2E9C-101B-9397-08002B2CF9AE}" pid="4" name="ICV">
    <vt:lpwstr>0389BFA842E948F2A114086904895529_12</vt:lpwstr>
  </property>
</Properties>
</file>